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06B7" w14:textId="4D0FBE72" w:rsidR="00B41167" w:rsidRDefault="00B41167" w:rsidP="00B41167">
      <w:pPr>
        <w:ind w:left="720" w:hanging="360"/>
        <w:jc w:val="center"/>
        <w:rPr>
          <w:b/>
          <w:bCs/>
        </w:rPr>
      </w:pPr>
      <w:r w:rsidRPr="00B41167">
        <w:rPr>
          <w:b/>
          <w:bCs/>
        </w:rPr>
        <w:t>Obchodné právo II (Obchodné záväzky)</w:t>
      </w:r>
    </w:p>
    <w:p w14:paraId="7009E7FD" w14:textId="2A434114" w:rsidR="00D56517" w:rsidRDefault="00D56517" w:rsidP="00B41167">
      <w:pPr>
        <w:ind w:left="720" w:hanging="360"/>
        <w:jc w:val="center"/>
        <w:rPr>
          <w:b/>
          <w:bCs/>
        </w:rPr>
      </w:pPr>
      <w:r>
        <w:rPr>
          <w:b/>
          <w:bCs/>
        </w:rPr>
        <w:t>Zimný semester 2021/2022</w:t>
      </w:r>
    </w:p>
    <w:p w14:paraId="68978ABA" w14:textId="2F33DE76" w:rsidR="00B41167" w:rsidRDefault="00B41167" w:rsidP="00B41167">
      <w:pPr>
        <w:ind w:left="720" w:hanging="360"/>
        <w:jc w:val="center"/>
        <w:rPr>
          <w:b/>
          <w:bCs/>
        </w:rPr>
      </w:pPr>
      <w:r>
        <w:rPr>
          <w:b/>
          <w:bCs/>
        </w:rPr>
        <w:t>Otázky na ústnu skúšku</w:t>
      </w:r>
    </w:p>
    <w:p w14:paraId="73EA25B6" w14:textId="77777777" w:rsidR="00B41167" w:rsidRPr="00B41167" w:rsidRDefault="00B41167" w:rsidP="00B41167">
      <w:pPr>
        <w:ind w:left="720" w:hanging="360"/>
        <w:jc w:val="center"/>
        <w:rPr>
          <w:b/>
          <w:bCs/>
        </w:rPr>
      </w:pPr>
    </w:p>
    <w:p w14:paraId="21E33427" w14:textId="7A173861" w:rsidR="003544C2" w:rsidRPr="00B41167" w:rsidRDefault="001418E1" w:rsidP="003544C2">
      <w:pPr>
        <w:pStyle w:val="Odsekzoznamu"/>
        <w:numPr>
          <w:ilvl w:val="0"/>
          <w:numId w:val="1"/>
        </w:numPr>
        <w:jc w:val="both"/>
      </w:pPr>
      <w:r w:rsidRPr="00B41167">
        <w:t>Typové</w:t>
      </w:r>
      <w:r w:rsidR="003544C2" w:rsidRPr="00B41167">
        <w:t xml:space="preserve"> a</w:t>
      </w:r>
      <w:r w:rsidRPr="00B41167">
        <w:t xml:space="preserve"> atypické </w:t>
      </w:r>
      <w:r w:rsidR="003544C2" w:rsidRPr="00B41167">
        <w:t>zmluvy v obchodnom práve</w:t>
      </w:r>
      <w:r w:rsidRPr="00B41167">
        <w:t>,</w:t>
      </w:r>
      <w:r w:rsidR="003544C2" w:rsidRPr="00B41167">
        <w:t xml:space="preserve"> </w:t>
      </w:r>
      <w:r w:rsidRPr="00B41167">
        <w:t>z</w:t>
      </w:r>
      <w:r w:rsidR="003544C2" w:rsidRPr="00B41167">
        <w:t>ákladné zásady obchodných záväzkových vzťahov</w:t>
      </w:r>
      <w:r w:rsidR="00712C3A" w:rsidRPr="00B41167">
        <w:t xml:space="preserve">, dispozitívnosť právnej úpravy </w:t>
      </w:r>
    </w:p>
    <w:p w14:paraId="24C59EDC" w14:textId="14E816DE" w:rsidR="003544C2" w:rsidRPr="00B41167" w:rsidRDefault="001418E1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Relatívne, absolútne, fakultatívne  a kombinované obchody</w:t>
      </w:r>
    </w:p>
    <w:p w14:paraId="68E72798" w14:textId="1D55F3A1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 uzavretí budúcej zmluvy, záväznosť, účinky, zánik</w:t>
      </w:r>
    </w:p>
    <w:p w14:paraId="7BE93B56" w14:textId="1849990D" w:rsidR="003544C2" w:rsidRPr="00B41167" w:rsidRDefault="003544C2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Obchodná verejná súťaž</w:t>
      </w:r>
      <w:r w:rsidR="00654389" w:rsidRPr="00B41167">
        <w:rPr>
          <w:szCs w:val="24"/>
        </w:rPr>
        <w:t xml:space="preserve"> a </w:t>
      </w:r>
      <w:r w:rsidRPr="00B41167">
        <w:rPr>
          <w:szCs w:val="24"/>
        </w:rPr>
        <w:t>verejný návrh na uzavretie zmluvy</w:t>
      </w:r>
    </w:p>
    <w:p w14:paraId="2DC44727" w14:textId="3697B2AB" w:rsidR="00712C3A" w:rsidRPr="00B41167" w:rsidRDefault="000B7858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Š</w:t>
      </w:r>
      <w:r w:rsidR="00712C3A" w:rsidRPr="00B41167">
        <w:rPr>
          <w:szCs w:val="24"/>
        </w:rPr>
        <w:t>tandardizácia</w:t>
      </w:r>
      <w:r w:rsidRPr="00B41167">
        <w:rPr>
          <w:szCs w:val="24"/>
        </w:rPr>
        <w:t xml:space="preserve"> uzavierania obchodných zmlúv</w:t>
      </w:r>
      <w:r w:rsidR="00712C3A" w:rsidRPr="00B41167">
        <w:rPr>
          <w:szCs w:val="24"/>
        </w:rPr>
        <w:t xml:space="preserve">, </w:t>
      </w:r>
      <w:r w:rsidR="007B41D3">
        <w:rPr>
          <w:szCs w:val="24"/>
        </w:rPr>
        <w:t>v</w:t>
      </w:r>
      <w:r w:rsidR="00712C3A" w:rsidRPr="00B41167">
        <w:rPr>
          <w:szCs w:val="24"/>
        </w:rPr>
        <w:t>šeobecné obchodné podmienky, formulárové zmluvy</w:t>
      </w:r>
      <w:r w:rsidR="007B41D3">
        <w:rPr>
          <w:szCs w:val="24"/>
        </w:rPr>
        <w:t xml:space="preserve">, </w:t>
      </w:r>
      <w:r w:rsidR="007B41D3" w:rsidRPr="00B41167">
        <w:rPr>
          <w:szCs w:val="24"/>
        </w:rPr>
        <w:t xml:space="preserve">doložky </w:t>
      </w:r>
      <w:proofErr w:type="spellStart"/>
      <w:r w:rsidR="007B41D3" w:rsidRPr="00B41167">
        <w:rPr>
          <w:szCs w:val="24"/>
        </w:rPr>
        <w:t>Incoterms</w:t>
      </w:r>
      <w:proofErr w:type="spellEnd"/>
    </w:p>
    <w:p w14:paraId="6AFEDF48" w14:textId="6596F84D" w:rsidR="00712C3A" w:rsidRPr="00B41167" w:rsidRDefault="00712C3A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 xml:space="preserve">Uplatnenie obchodnoprávnych pohľadávok: </w:t>
      </w:r>
      <w:r w:rsidR="007B41D3">
        <w:rPr>
          <w:szCs w:val="24"/>
        </w:rPr>
        <w:t>s</w:t>
      </w:r>
      <w:r w:rsidRPr="00B41167">
        <w:rPr>
          <w:szCs w:val="24"/>
        </w:rPr>
        <w:t xml:space="preserve">platnosť pohľadávky, žalovateľnosť, </w:t>
      </w:r>
      <w:r w:rsidR="000B7858" w:rsidRPr="00B41167">
        <w:rPr>
          <w:szCs w:val="24"/>
        </w:rPr>
        <w:t xml:space="preserve">synalagmatické pohľadávky, </w:t>
      </w:r>
      <w:r w:rsidRPr="00B41167">
        <w:rPr>
          <w:szCs w:val="24"/>
        </w:rPr>
        <w:t>podriadené pohľadávky</w:t>
      </w:r>
    </w:p>
    <w:p w14:paraId="763D20AF" w14:textId="507CEB5B" w:rsidR="00712C3A" w:rsidRPr="00B41167" w:rsidRDefault="00712C3A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Premlčanie</w:t>
      </w:r>
      <w:r w:rsidR="00654389" w:rsidRPr="00B41167">
        <w:rPr>
          <w:szCs w:val="24"/>
        </w:rPr>
        <w:t>, predmet premlčania, účinky, začiatok a trvanie premlčacej doby</w:t>
      </w:r>
    </w:p>
    <w:p w14:paraId="21E5F463" w14:textId="702C2479" w:rsidR="00712C3A" w:rsidRPr="00B41167" w:rsidRDefault="00654389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Spočívanie a pretrhnutie premlčacej doby</w:t>
      </w:r>
    </w:p>
    <w:p w14:paraId="3205B7E0" w14:textId="7F148E18" w:rsidR="00712C3A" w:rsidRPr="00B41167" w:rsidRDefault="00712C3A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Systém právnych následkov nesplnenia peňažných a nepeňažných záväzkov</w:t>
      </w:r>
    </w:p>
    <w:p w14:paraId="4D059D81" w14:textId="2B06A20A" w:rsidR="00712C3A" w:rsidRPr="00B41167" w:rsidRDefault="00712C3A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 xml:space="preserve">Omeškanie dlžníka a jeho dôsledky </w:t>
      </w:r>
      <w:r w:rsidR="00D56517">
        <w:rPr>
          <w:szCs w:val="24"/>
        </w:rPr>
        <w:t xml:space="preserve">podľa </w:t>
      </w:r>
      <w:r w:rsidRPr="00B41167">
        <w:rPr>
          <w:szCs w:val="24"/>
        </w:rPr>
        <w:t xml:space="preserve">Obchodného zákonníka </w:t>
      </w:r>
    </w:p>
    <w:p w14:paraId="015C1F45" w14:textId="741B5707" w:rsidR="00712C3A" w:rsidRPr="00B41167" w:rsidRDefault="00712C3A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 xml:space="preserve">Omeškanie veriteľa a jeho dôsledky </w:t>
      </w:r>
      <w:r w:rsidR="00D56517">
        <w:rPr>
          <w:szCs w:val="24"/>
        </w:rPr>
        <w:t xml:space="preserve">podľa </w:t>
      </w:r>
      <w:r w:rsidRPr="00B41167">
        <w:rPr>
          <w:szCs w:val="24"/>
        </w:rPr>
        <w:t>Obchodného zákonníka</w:t>
      </w:r>
    </w:p>
    <w:p w14:paraId="60731F59" w14:textId="438B06B7" w:rsidR="00712C3A" w:rsidRPr="00B41167" w:rsidRDefault="00712C3A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Náhrada škody, predpoklady, rozsah nároku, spôsob náhrady škody, zbavenie sa zodpovednosti, vzťah náhrady škody, zmluvnej pokuty a úrokov z omeškania</w:t>
      </w:r>
    </w:p>
    <w:p w14:paraId="10DAAFE2" w14:textId="4A33561B" w:rsidR="00712C3A" w:rsidRPr="00B41167" w:rsidRDefault="00712C3A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Zabezpečenie obchodných záväzkov: význam zabezpečenia</w:t>
      </w:r>
      <w:r w:rsidR="000B7858" w:rsidRPr="00B41167">
        <w:rPr>
          <w:szCs w:val="24"/>
        </w:rPr>
        <w:t xml:space="preserve"> a voľba prostriedku</w:t>
      </w:r>
      <w:r w:rsidRPr="00B41167">
        <w:rPr>
          <w:szCs w:val="24"/>
        </w:rPr>
        <w:t xml:space="preserve">, uplatňovanie nárokov, </w:t>
      </w:r>
      <w:r w:rsidR="004364C5" w:rsidRPr="00B41167">
        <w:rPr>
          <w:szCs w:val="24"/>
        </w:rPr>
        <w:t>subsidiarita a akcesorita zabezpečenia, úpadok</w:t>
      </w:r>
      <w:r w:rsidRPr="00B41167">
        <w:rPr>
          <w:szCs w:val="24"/>
        </w:rPr>
        <w:t xml:space="preserve"> a zabezpečenie</w:t>
      </w:r>
    </w:p>
    <w:p w14:paraId="2E7604FF" w14:textId="1F440E06" w:rsidR="00712C3A" w:rsidRPr="00B41167" w:rsidRDefault="00712C3A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Ručenie a banková záruka</w:t>
      </w:r>
    </w:p>
    <w:p w14:paraId="27979E4E" w14:textId="2DA52439" w:rsidR="00712C3A" w:rsidRPr="00B41167" w:rsidRDefault="00712C3A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Uznanie záväzku</w:t>
      </w:r>
      <w:r w:rsidR="004364C5" w:rsidRPr="00B41167">
        <w:rPr>
          <w:szCs w:val="24"/>
        </w:rPr>
        <w:t xml:space="preserve"> a úkony s účinkom uznania</w:t>
      </w:r>
    </w:p>
    <w:p w14:paraId="7D9CAD6E" w14:textId="7EA526CF" w:rsidR="00712C3A" w:rsidRPr="00B41167" w:rsidRDefault="00712C3A" w:rsidP="00712C3A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Zmluvná pokuta, charakteristika, porovnanie s úpravou v Občianskom zákonníku</w:t>
      </w:r>
      <w:r w:rsidR="00B41167">
        <w:rPr>
          <w:szCs w:val="24"/>
        </w:rPr>
        <w:t>, vzťah k náhrade škody a úrokom z omeškania</w:t>
      </w:r>
    </w:p>
    <w:p w14:paraId="4087EA0D" w14:textId="4A7CA1C3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Zánik záväzku splnením (spôsob, miesto, čas plnenia)</w:t>
      </w:r>
    </w:p>
    <w:p w14:paraId="381E34B0" w14:textId="5DF340B4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Zánik nesplneného záväzku, jednotlivé spôsoby</w:t>
      </w:r>
      <w:r w:rsidR="00C97F72" w:rsidRPr="00B41167">
        <w:rPr>
          <w:szCs w:val="24"/>
        </w:rPr>
        <w:t>, možnosť aplikácie O</w:t>
      </w:r>
      <w:r w:rsidR="00D56517">
        <w:rPr>
          <w:szCs w:val="24"/>
        </w:rPr>
        <w:t>bčianskeho zákonníka</w:t>
      </w:r>
    </w:p>
    <w:p w14:paraId="7023EDAF" w14:textId="3268E3BB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Odstúpenie od zmluvy</w:t>
      </w:r>
      <w:r w:rsidR="00566807" w:rsidRPr="00B41167">
        <w:rPr>
          <w:szCs w:val="24"/>
        </w:rPr>
        <w:t xml:space="preserve"> a jeho </w:t>
      </w:r>
      <w:r w:rsidRPr="00B41167">
        <w:rPr>
          <w:szCs w:val="24"/>
        </w:rPr>
        <w:t>účinky</w:t>
      </w:r>
    </w:p>
    <w:p w14:paraId="6CE43C75" w14:textId="61A59E77" w:rsidR="003544C2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Započítanie pohľadávok</w:t>
      </w:r>
    </w:p>
    <w:p w14:paraId="40B23851" w14:textId="77777777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Kúpna zmluva, podstatné časti, práva a povinnosti zmluvných strán, vzťah kúpnej zmluvy a zmluvy o dielo</w:t>
      </w:r>
    </w:p>
    <w:p w14:paraId="5152141D" w14:textId="77777777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Právne a faktické vady tovaru pri kúpnej zmluve, nároky, uplatnenie</w:t>
      </w:r>
    </w:p>
    <w:p w14:paraId="5DC7FDDA" w14:textId="4243ED2F" w:rsidR="003544C2" w:rsidRPr="00B41167" w:rsidRDefault="00256727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V</w:t>
      </w:r>
      <w:r w:rsidR="003544C2" w:rsidRPr="00B41167">
        <w:rPr>
          <w:szCs w:val="24"/>
        </w:rPr>
        <w:t>ýhrada vlastníckeho práva</w:t>
      </w:r>
      <w:r w:rsidRPr="00B41167">
        <w:rPr>
          <w:szCs w:val="24"/>
        </w:rPr>
        <w:t xml:space="preserve">, </w:t>
      </w:r>
      <w:proofErr w:type="spellStart"/>
      <w:r w:rsidRPr="00B41167">
        <w:rPr>
          <w:szCs w:val="24"/>
        </w:rPr>
        <w:t>vecnoprávne</w:t>
      </w:r>
      <w:proofErr w:type="spellEnd"/>
      <w:r w:rsidRPr="00B41167">
        <w:rPr>
          <w:szCs w:val="24"/>
        </w:rPr>
        <w:t xml:space="preserve"> aspekty kúpnej zmluvy, viacnásobné prevody, kúpa na skúšku, cenová doložka,</w:t>
      </w:r>
    </w:p>
    <w:p w14:paraId="723DD4A0" w14:textId="1D7FA959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 predaji podniku</w:t>
      </w:r>
    </w:p>
    <w:p w14:paraId="4BBEABEB" w14:textId="45284B97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</w:t>
      </w:r>
      <w:r w:rsidR="007A2BB6" w:rsidRPr="00B41167">
        <w:rPr>
          <w:szCs w:val="24"/>
        </w:rPr>
        <w:t> </w:t>
      </w:r>
      <w:r w:rsidRPr="00B41167">
        <w:rPr>
          <w:szCs w:val="24"/>
        </w:rPr>
        <w:t>dielo</w:t>
      </w:r>
      <w:r w:rsidR="007A2BB6" w:rsidRPr="00B41167">
        <w:rPr>
          <w:szCs w:val="24"/>
        </w:rPr>
        <w:t>, vymedzenie diela, základné povinnosti, odlišnosti od iných zmlúv, vykonávanie diela</w:t>
      </w:r>
      <w:r w:rsidRPr="00B41167">
        <w:rPr>
          <w:szCs w:val="24"/>
        </w:rPr>
        <w:t xml:space="preserve"> </w:t>
      </w:r>
    </w:p>
    <w:p w14:paraId="76ED0770" w14:textId="370A9CCA" w:rsidR="007A2BB6" w:rsidRPr="00B41167" w:rsidRDefault="007A2BB6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Cena za dielo a jej zmeny, zmeny rozsahu diela</w:t>
      </w:r>
    </w:p>
    <w:p w14:paraId="6FB3DCE8" w14:textId="6E436E71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 xml:space="preserve">Zodpovednosť za vady </w:t>
      </w:r>
      <w:r w:rsidR="007A2BB6" w:rsidRPr="00B41167">
        <w:rPr>
          <w:szCs w:val="24"/>
        </w:rPr>
        <w:t>diela a ich uplatnenie</w:t>
      </w:r>
    </w:p>
    <w:p w14:paraId="73C2907F" w14:textId="2A8AA6C5" w:rsidR="00071D40" w:rsidRPr="00B41167" w:rsidRDefault="007A2BB6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proofErr w:type="spellStart"/>
      <w:r w:rsidRPr="00B41167">
        <w:rPr>
          <w:szCs w:val="24"/>
        </w:rPr>
        <w:t>Vecnoprávne</w:t>
      </w:r>
      <w:proofErr w:type="spellEnd"/>
      <w:r w:rsidRPr="00B41167">
        <w:rPr>
          <w:szCs w:val="24"/>
        </w:rPr>
        <w:t xml:space="preserve"> aspekty zmluvy o</w:t>
      </w:r>
      <w:r w:rsidR="00071D40" w:rsidRPr="00B41167">
        <w:rPr>
          <w:szCs w:val="24"/>
        </w:rPr>
        <w:t> </w:t>
      </w:r>
      <w:r w:rsidRPr="00B41167">
        <w:rPr>
          <w:szCs w:val="24"/>
        </w:rPr>
        <w:t>dielo</w:t>
      </w:r>
    </w:p>
    <w:p w14:paraId="02409837" w14:textId="6483D3DA" w:rsidR="003544C2" w:rsidRPr="00B41167" w:rsidRDefault="00071D40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Mandátna zmluva, odlišnosti od zmluvy o dielo, využitie v obchode</w:t>
      </w:r>
    </w:p>
    <w:p w14:paraId="031C1F1F" w14:textId="77777777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Komisionárska zmluva, charakteristika, porovnanie s mandátnou zmluvou</w:t>
      </w:r>
    </w:p>
    <w:p w14:paraId="56E27CD3" w14:textId="77777777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 obchodnom zastúpení</w:t>
      </w:r>
    </w:p>
    <w:p w14:paraId="04F82D24" w14:textId="77777777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 sprostredkovaní, subjekty, práva a povinnosti, zodpovednosť sprostredkovateľa</w:t>
      </w:r>
    </w:p>
    <w:p w14:paraId="5951EDBF" w14:textId="0B8BF161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</w:t>
      </w:r>
      <w:r w:rsidR="00071D40" w:rsidRPr="00B41167">
        <w:rPr>
          <w:szCs w:val="24"/>
        </w:rPr>
        <w:t> </w:t>
      </w:r>
      <w:r w:rsidRPr="00B41167">
        <w:rPr>
          <w:szCs w:val="24"/>
        </w:rPr>
        <w:t>úvere</w:t>
      </w:r>
      <w:r w:rsidR="00071D40" w:rsidRPr="00B41167">
        <w:rPr>
          <w:szCs w:val="24"/>
        </w:rPr>
        <w:t xml:space="preserve"> </w:t>
      </w:r>
    </w:p>
    <w:p w14:paraId="12965F2B" w14:textId="77777777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 otvorení akreditívu a zmluva o inkase</w:t>
      </w:r>
    </w:p>
    <w:p w14:paraId="440A4C06" w14:textId="2316DADE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 bežnom účte, zmluva o vkladovom účte</w:t>
      </w:r>
    </w:p>
    <w:p w14:paraId="33B55DE1" w14:textId="2BF48242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 tichom spoločenstve</w:t>
      </w:r>
    </w:p>
    <w:p w14:paraId="0CF2A5C6" w14:textId="312748CB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lastRenderedPageBreak/>
        <w:t>Lízing, zmluva o kúpe prenajatej veci</w:t>
      </w:r>
    </w:p>
    <w:p w14:paraId="2D233520" w14:textId="74E1621B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 skladovaní a konsignačný sklad</w:t>
      </w:r>
    </w:p>
    <w:p w14:paraId="091BB149" w14:textId="57E72CD4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 uložení veci a zmluva o bankovom uložení veci</w:t>
      </w:r>
    </w:p>
    <w:p w14:paraId="5A308972" w14:textId="63728579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Zasielateľská zmluva</w:t>
      </w:r>
      <w:r w:rsidR="00566807" w:rsidRPr="00B41167">
        <w:rPr>
          <w:szCs w:val="24"/>
        </w:rPr>
        <w:t xml:space="preserve"> a jej odlišnosti od zmluvy o preprave veci</w:t>
      </w:r>
    </w:p>
    <w:p w14:paraId="0EFFCA47" w14:textId="1D49ED33" w:rsidR="00566807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 preprave veci</w:t>
      </w:r>
      <w:r w:rsidR="00566807" w:rsidRPr="00B41167">
        <w:rPr>
          <w:szCs w:val="24"/>
        </w:rPr>
        <w:t>:</w:t>
      </w:r>
      <w:r w:rsidRPr="00B41167">
        <w:rPr>
          <w:szCs w:val="24"/>
        </w:rPr>
        <w:t xml:space="preserve"> predmet, charakteristika subjektov, </w:t>
      </w:r>
      <w:r w:rsidR="00566807" w:rsidRPr="00B41167">
        <w:rPr>
          <w:szCs w:val="24"/>
        </w:rPr>
        <w:t>nárok na vydanie tovaru</w:t>
      </w:r>
    </w:p>
    <w:p w14:paraId="41D0BD5F" w14:textId="65B0C014" w:rsidR="003544C2" w:rsidRPr="00B41167" w:rsidRDefault="00566807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 xml:space="preserve">Zmluva o preprave veci: </w:t>
      </w:r>
      <w:r w:rsidR="003544C2" w:rsidRPr="00B41167">
        <w:rPr>
          <w:szCs w:val="24"/>
        </w:rPr>
        <w:t>zodpovednosť dopravcu</w:t>
      </w:r>
      <w:r w:rsidRPr="00B41167">
        <w:rPr>
          <w:szCs w:val="24"/>
        </w:rPr>
        <w:t xml:space="preserve"> za škodu, súvislosti s nárokmi z kúpnej zmluvy</w:t>
      </w:r>
    </w:p>
    <w:p w14:paraId="2BA36D0B" w14:textId="77777777" w:rsidR="00BC1481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Zmluva o nájme dopravného prostriedku</w:t>
      </w:r>
      <w:r w:rsidR="00566807" w:rsidRPr="00B41167">
        <w:rPr>
          <w:szCs w:val="24"/>
        </w:rPr>
        <w:t xml:space="preserve"> a z</w:t>
      </w:r>
      <w:r w:rsidRPr="00B41167">
        <w:rPr>
          <w:szCs w:val="24"/>
        </w:rPr>
        <w:t>mluva o prevádzke dopravného prostriedku</w:t>
      </w:r>
    </w:p>
    <w:p w14:paraId="12DF562B" w14:textId="3AD5463C" w:rsidR="003544C2" w:rsidRPr="00B41167" w:rsidRDefault="00BC1481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Cenný papier, právo z cenného papiera a právo k cennému papieru, pojem, druhy, podoba, forma cenných papierov, záväzky z cenných papierov, vzťah abstraktného a kauzálneho záväzku</w:t>
      </w:r>
    </w:p>
    <w:p w14:paraId="1CF96E1D" w14:textId="6FC48816" w:rsidR="003544C2" w:rsidRPr="00B41167" w:rsidRDefault="003544C2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>Emitovanie, prevod, prechod a zánik zaknihovaného a listinného cenného papiera, význam Centrálneho depozitára</w:t>
      </w:r>
      <w:r w:rsidR="00D56517">
        <w:rPr>
          <w:szCs w:val="24"/>
        </w:rPr>
        <w:t xml:space="preserve"> cenných papierov</w:t>
      </w:r>
    </w:p>
    <w:p w14:paraId="72E29E6D" w14:textId="5C6C8AA5" w:rsidR="003544C2" w:rsidRPr="00B41167" w:rsidRDefault="00BC1481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 xml:space="preserve">Cudzia zmenka: využitie, základné vzťahy medzi subjektmi, prevod, </w:t>
      </w:r>
      <w:proofErr w:type="spellStart"/>
      <w:r w:rsidRPr="00B41167">
        <w:rPr>
          <w:szCs w:val="24"/>
        </w:rPr>
        <w:t>blankozmenka</w:t>
      </w:r>
      <w:proofErr w:type="spellEnd"/>
      <w:r w:rsidRPr="00B41167">
        <w:rPr>
          <w:szCs w:val="24"/>
        </w:rPr>
        <w:t xml:space="preserve"> </w:t>
      </w:r>
    </w:p>
    <w:p w14:paraId="176F977E" w14:textId="0A726803" w:rsidR="00BC1481" w:rsidRPr="00B41167" w:rsidRDefault="00BC1481" w:rsidP="003544C2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B41167">
        <w:rPr>
          <w:szCs w:val="24"/>
        </w:rPr>
        <w:t xml:space="preserve">Vlastná zmenka: využitie, základné vzťahy medzi subjektmi, prevod, </w:t>
      </w:r>
      <w:proofErr w:type="spellStart"/>
      <w:r w:rsidRPr="00B41167">
        <w:rPr>
          <w:szCs w:val="24"/>
        </w:rPr>
        <w:t>blankozmenka</w:t>
      </w:r>
      <w:proofErr w:type="spellEnd"/>
    </w:p>
    <w:p w14:paraId="5672C9B2" w14:textId="22F438E6" w:rsidR="003544C2" w:rsidRDefault="003544C2" w:rsidP="003544C2">
      <w:pPr>
        <w:pStyle w:val="Odsekzoznamu"/>
        <w:rPr>
          <w:szCs w:val="24"/>
        </w:rPr>
      </w:pPr>
    </w:p>
    <w:p w14:paraId="2E859A07" w14:textId="77777777" w:rsidR="003544C2" w:rsidRPr="00BC1481" w:rsidRDefault="003544C2" w:rsidP="00BC1481">
      <w:pPr>
        <w:jc w:val="both"/>
        <w:rPr>
          <w:szCs w:val="24"/>
        </w:rPr>
      </w:pPr>
    </w:p>
    <w:p w14:paraId="0690540F" w14:textId="77777777" w:rsidR="006F1A98" w:rsidRDefault="006F1A98"/>
    <w:sectPr w:rsidR="006F1A98" w:rsidSect="00D56517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79B2"/>
    <w:multiLevelType w:val="hybridMultilevel"/>
    <w:tmpl w:val="E3B63C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C2"/>
    <w:rsid w:val="00071D40"/>
    <w:rsid w:val="000B7858"/>
    <w:rsid w:val="001418E1"/>
    <w:rsid w:val="001B4D4C"/>
    <w:rsid w:val="00256727"/>
    <w:rsid w:val="003544C2"/>
    <w:rsid w:val="004364C5"/>
    <w:rsid w:val="00566807"/>
    <w:rsid w:val="00654389"/>
    <w:rsid w:val="006F1A98"/>
    <w:rsid w:val="00712C3A"/>
    <w:rsid w:val="007A2BB6"/>
    <w:rsid w:val="007B41D3"/>
    <w:rsid w:val="00B41167"/>
    <w:rsid w:val="00BC1481"/>
    <w:rsid w:val="00C97F72"/>
    <w:rsid w:val="00CC3306"/>
    <w:rsid w:val="00D56517"/>
    <w:rsid w:val="00F367E6"/>
    <w:rsid w:val="00F3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DFDB"/>
  <w15:chartTrackingRefBased/>
  <w15:docId w15:val="{995045DB-8CE3-4E74-9FFF-FB7D8706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44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Csach Kristián</dc:creator>
  <cp:keywords/>
  <dc:description/>
  <cp:lastModifiedBy>Maslák Marek</cp:lastModifiedBy>
  <cp:revision>2</cp:revision>
  <dcterms:created xsi:type="dcterms:W3CDTF">2021-09-27T18:31:00Z</dcterms:created>
  <dcterms:modified xsi:type="dcterms:W3CDTF">2021-09-27T18:31:00Z</dcterms:modified>
</cp:coreProperties>
</file>